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Pomoc prawna potrzebna w codziennym życiu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Stłuczka, kłopot z reklamacją, problem z wyegzekwowaniem naprawy w wynajmowanym mieszkaniu – to momenty, w których chcielibyśmy mieć możliwość skonsultowania wątpliwości z prawnikiem. Pomoc prawną utożsamiamy z pozytywnym załatwieniem sprawy. Pierwsze na rynku grupowe ubezpieczenie zdrowotne INTER Doktor LEX łączy opiekę medyczną z asystą prawną.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codziennym życiu jesteśmy pracownikami, konsumentami, właścicielami dóbr, ale i zobowiązań kredytowych. Występując w tych różnych rolach, miewamy wątpliwości. Czasem, gdy w porę ich nie rozwiejemy, tracimy. Jak? Podpisując niekorzystną umowę o pracę, odpuszczając skomplikowaną reklamację, tracąc na drogiej naprawie auta, czy podpisując umowę kredytową bez możliwości odstąpienia jej w ustawowym czasie.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Konsument z przeciętną wiedzą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Przykładowo w teście edukacyjnym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przeprowadzonym w ramach badania „Wiedza finansowa Polaków”, zrealizowanego na zlecenie platformy edukacyjnej Kapitalni.org, na 27 pytań z zakresu zarządzania budżetem domowym, oszczędzania, ochrony danych osobowych i kredytów, pożyczek oraz zadłużenia, ankietowani udzielili średnio jedynie 14 dobrych odpowiedzi .Trudności spotykają nas także w sklepach. Badanie Deloitte Legal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pokazało, że aż co czwarty Polak miał przynajmniej raz problem ze zwrotem lub wymianą towaru przez utrudnienia ze strony sklepu.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Potrzebna pomoc z dziedziny prawa cywilnego, spadkowego, rzeczowego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Przekrojowe badanie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temat poradnictwa prawnego i obywatelskiego pokazało, że Polacy utożsamiają pomoc prawną z pozytywnym załatwieniem sprawy. Takie oczekiwania miało 48 proc. badanych. Co więcej, aż 76 proc. badanych, którzy skorzystali z pomocy deklarowali, że uzyskana pomoc zdecydowanie przyczyniła się do rozwiązania ich problemów.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Jakie problemy prawne mają Polacy? Odpowiedz można znaleźć w raporcie przygotowanym w ramach Programu „Wspieranie Organizacji Pozarządowych 2016 - Obywatel i Prawo”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Polsko-Amerykańskiej Fundacji Wolności realizowanego przez Instytut Spraw Publicznych. Otóż w pierwszych trzech kwartałach 2016 roku (analiza na podstawie danych Ministerstwa Sprawiedliwości) aż 27,5 proc. spraw dotyczyło dziedziny prawa cywilnego (z wyłączeniem prawa rzeczowego i spadkowego), 16,7 proc. spraw dotyczyło prawa spadkowego, a 10,6 proc. - prawa rzeczowego.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tym 8 proc. potrzebowała konsultacji związanych z kwestią alimentów, 7,7 proc. - wskazywała na problemy związane z prawem rodzinnym, a 5,6 proc. - potrzebowała konsultacji przy rozwodzie, separacji lub podziale wspólnego majątku.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Najważniejsza informacja i wskazówka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tych analiz wynika, że badani najczęściej potrzebowali informacji o obowiązującym stanie prawnym, uprawnieniach lub obowiązkach oraz podpowiedzi jak dany problem rozwiązać. W wyniku obserwacji społecznych potrzeb i rozmów powstało pierwsze na rynku prywatne ubezpieczenie zdrowotne z pomocą prawną INTER Doktor LEX. To pakiet łączący pomoc medyczną ze wsparciem prawnym realizowanym przez adwokatów, radców prawnych i prawników. Pomoc prawna realizowana jest w każdej sytuacji i o każdej porze w formie telefonicznej, mailowej lub wideo konferencji. Ubezpieczony ma także możliwość uzyskania pisemnych opinii prawnych, wzorów pism i umów. W pakiecie INTER Doktor Lex otrzymujemy więc wszystko, czego potrzebujemy w codziennym życiu.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www.interpolska.pl</w:t>
        </w:r>
      </w:hyperlink>
    </w:p>
    <w:p>
      <w:pPr>
        <w:spacing w:before="0" w:after="300"/>
      </w:pP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[1]</w:t>
        </w:r>
      </w:hyperlink>
      <w:r>
        <w:rPr>
          <w:rFonts w:ascii="calibri" w:hAnsi="calibri" w:eastAsia="calibri" w:cs="calibri"/>
          <w:sz w:val="24"/>
          <w:szCs w:val="24"/>
        </w:rPr>
        <w:t xml:space="preserve"> Konferencja Przedsiębiorstw Finansowych w Polsce, 4 grudnia 2018 roku,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https://kpf.pl/kapitalni-org-polacy-zdali-egzamin-z-finansow-na-3-z-plusem/</w:t>
        </w:r>
      </w:hyperlink>
    </w:p>
    <w:p>
      <w:pPr>
        <w:spacing w:before="0" w:after="300"/>
      </w:pP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[2]</w:t>
        </w:r>
      </w:hyperlink>
      <w:r>
        <w:rPr>
          <w:rFonts w:ascii="calibri" w:hAnsi="calibri" w:eastAsia="calibri" w:cs="calibri"/>
          <w:sz w:val="24"/>
          <w:szCs w:val="24"/>
        </w:rPr>
        <w:t xml:space="preserve"> Badanie zostało zrealizowane na zlecenie Deloitte Legal przez Instytut Badań Rynkowych i Społecznych IBRiS wśród 1,1 tys. respondentów powyżej 18 roku życia, przeprowadzone w dniach 18-19 listopada 2016 roku, www2.deloitte.com</w:t>
      </w:r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[3]</w:t>
        </w:r>
      </w:hyperlink>
      <w:r>
        <w:rPr>
          <w:rFonts w:ascii="calibri" w:hAnsi="calibri" w:eastAsia="calibri" w:cs="calibri"/>
          <w:sz w:val="24"/>
          <w:szCs w:val="24"/>
        </w:rPr>
        <w:t xml:space="preserve"> Instytut Spraw Publicznych, www.isp.org.pl </w:t>
      </w:r>
    </w:p>
    <w:p>
      <w:pPr>
        <w:spacing w:before="0" w:after="300"/>
      </w:pPr>
      <w:hyperlink r:id="rId16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[4]</w:t>
        </w:r>
      </w:hyperlink>
      <w:r>
        <w:rPr>
          <w:rFonts w:ascii="calibri" w:hAnsi="calibri" w:eastAsia="calibri" w:cs="calibri"/>
          <w:sz w:val="24"/>
          <w:szCs w:val="24"/>
        </w:rPr>
        <w:t xml:space="preserve"> Polsko-Amerykańska Fundacja Wolności, Instytut Spraw Publicznych, „Wspieranie Organizacji Pozarządowych 2016- Obywatel i Prawo”, </w:t>
      </w:r>
      <w:hyperlink r:id="rId1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www.rpo.gov.pl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grudzień 2016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interpolska.biuroprasowe.pl/word/?hash=4d8479efd5682810352a4b5c1a55c2e5&amp;id=88216&amp;typ=epr#_ftn1" TargetMode="External"/><Relationship Id="rId8" Type="http://schemas.openxmlformats.org/officeDocument/2006/relationships/hyperlink" Target="http://interpolska.biuroprasowe.pl/word/?hash=4d8479efd5682810352a4b5c1a55c2e5&amp;id=88216&amp;typ=epr#_ftn2" TargetMode="External"/><Relationship Id="rId9" Type="http://schemas.openxmlformats.org/officeDocument/2006/relationships/hyperlink" Target="http://interpolska.biuroprasowe.pl/word/?hash=4d8479efd5682810352a4b5c1a55c2e5&amp;id=88216&amp;typ=epr#_ftn3" TargetMode="External"/><Relationship Id="rId10" Type="http://schemas.openxmlformats.org/officeDocument/2006/relationships/hyperlink" Target="http://interpolska.biuroprasowe.pl/word/?hash=4d8479efd5682810352a4b5c1a55c2e5&amp;id=88216&amp;typ=epr#_ftn4" TargetMode="External"/><Relationship Id="rId11" Type="http://schemas.openxmlformats.org/officeDocument/2006/relationships/hyperlink" Target="http://www.interpolska.pl" TargetMode="External"/><Relationship Id="rId12" Type="http://schemas.openxmlformats.org/officeDocument/2006/relationships/hyperlink" Target="http://interpolska.biuroprasowe.pl/word/?hash=4d8479efd5682810352a4b5c1a55c2e5&amp;id=88216&amp;typ=epr#_ftnref1" TargetMode="External"/><Relationship Id="rId13" Type="http://schemas.openxmlformats.org/officeDocument/2006/relationships/hyperlink" Target="https://kpf.pl/kapitalni-org-polacy-zdali-egzamin-z-finansow-na-3-z-plusem/" TargetMode="External"/><Relationship Id="rId14" Type="http://schemas.openxmlformats.org/officeDocument/2006/relationships/hyperlink" Target="http://interpolska.biuroprasowe.pl/word/?hash=4d8479efd5682810352a4b5c1a55c2e5&amp;id=88216&amp;typ=epr#_ftnref2" TargetMode="External"/><Relationship Id="rId15" Type="http://schemas.openxmlformats.org/officeDocument/2006/relationships/hyperlink" Target="http://interpolska.biuroprasowe.pl/word/?hash=4d8479efd5682810352a4b5c1a55c2e5&amp;id=88216&amp;typ=epr#_ftnref3" TargetMode="External"/><Relationship Id="rId16" Type="http://schemas.openxmlformats.org/officeDocument/2006/relationships/hyperlink" Target="http://interpolska.biuroprasowe.pl/word/?hash=4d8479efd5682810352a4b5c1a55c2e5&amp;id=88216&amp;typ=epr#_ftnref4" TargetMode="External"/><Relationship Id="rId17" Type="http://schemas.openxmlformats.org/officeDocument/2006/relationships/hyperlink" Target="http://www.rpo.gov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2026-10-26T10:53:02+01:00</dcterms:created>
  <dcterms:modified xsi:type="dcterms:W3CDTF">2026-10-26T10:53:02+01:00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